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F0" w:rsidRDefault="00C74FF0" w:rsidP="00C74FF0">
      <w:pPr>
        <w:rPr>
          <w:rFonts w:ascii="Times New Roman" w:hAnsi="Times New Roman" w:cs="Times New Roman"/>
          <w:b/>
          <w:bCs/>
          <w:color w:val="auto"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ERCİYES ÜNİVERSİTESİ SAĞLIK UYGULAMA VE ARAŞTIRMA MERKEZİ-            </w:t>
      </w:r>
      <w:r>
        <w:rPr>
          <w:rFonts w:ascii="Times New Roman" w:hAnsi="Times New Roman" w:cs="Times New Roman"/>
          <w:b/>
          <w:bCs/>
        </w:rPr>
        <w:t>ONKOLOJİ HASTANESİ AFEREZ</w:t>
      </w:r>
      <w:r>
        <w:rPr>
          <w:rFonts w:ascii="Times New Roman" w:hAnsi="Times New Roman" w:cs="Times New Roman"/>
          <w:b/>
          <w:bCs/>
        </w:rPr>
        <w:t xml:space="preserve"> ÜNİTESİ İÇİN </w:t>
      </w:r>
      <w:r>
        <w:rPr>
          <w:rFonts w:ascii="Times New Roman" w:hAnsi="Times New Roman" w:cs="Times New Roman"/>
          <w:b/>
          <w:bCs/>
        </w:rPr>
        <w:t>PLAZMA SETİ ALIMI</w:t>
      </w:r>
      <w:r>
        <w:rPr>
          <w:rFonts w:ascii="Times New Roman" w:hAnsi="Times New Roman" w:cs="Times New Roman"/>
          <w:b/>
          <w:bCs/>
        </w:rPr>
        <w:t xml:space="preserve"> YAKLAŞIK MALİYET LİSTESİ</w:t>
      </w:r>
    </w:p>
    <w:p w:rsidR="00C74FF0" w:rsidRDefault="00C74FF0" w:rsidP="00C74FF0">
      <w:pPr>
        <w:rPr>
          <w:rFonts w:ascii="Times New Roman" w:eastAsiaTheme="minorEastAsia" w:hAnsi="Times New Roman" w:cs="Times New Roman"/>
          <w:color w:val="FF0000"/>
        </w:rPr>
      </w:pP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3684"/>
        <w:gridCol w:w="850"/>
        <w:gridCol w:w="992"/>
        <w:gridCol w:w="993"/>
        <w:gridCol w:w="1558"/>
      </w:tblGrid>
      <w:tr w:rsidR="00C74FF0" w:rsidTr="00C74FF0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Sıra No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Malzeme 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Birim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Miktar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Birim Fiyat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Top.Tutar</w:t>
            </w:r>
          </w:p>
        </w:tc>
      </w:tr>
      <w:tr w:rsidR="00C74FF0" w:rsidTr="00C74FF0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C74FF0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Plazma Exchange Seti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C74FF0" w:rsidP="00C74FF0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A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C74FF0" w:rsidP="00C74FF0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FF0" w:rsidRDefault="00C74F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C74FF0" w:rsidRDefault="00C74FF0" w:rsidP="00C74FF0">
      <w:pPr>
        <w:pStyle w:val="Style1"/>
        <w:widowControl/>
        <w:spacing w:line="360" w:lineRule="auto"/>
        <w:jc w:val="right"/>
        <w:rPr>
          <w:rStyle w:val="FontStyle11"/>
          <w:rFonts w:eastAsia="Tahoma"/>
        </w:rPr>
      </w:pPr>
    </w:p>
    <w:p w:rsidR="00C74FF0" w:rsidRDefault="00C74FF0" w:rsidP="00C74FF0">
      <w:pPr>
        <w:pStyle w:val="Style1"/>
        <w:widowControl/>
        <w:spacing w:line="360" w:lineRule="auto"/>
        <w:jc w:val="right"/>
        <w:rPr>
          <w:rStyle w:val="FontStyle11"/>
          <w:rFonts w:eastAsia="Tahoma"/>
        </w:rPr>
      </w:pPr>
      <w:r>
        <w:rPr>
          <w:rStyle w:val="FontStyle11"/>
          <w:rFonts w:eastAsia="Tahoma"/>
        </w:rPr>
        <w:t xml:space="preserve">Tarih </w:t>
      </w:r>
    </w:p>
    <w:p w:rsidR="00C74FF0" w:rsidRDefault="00C74FF0" w:rsidP="00C74FF0">
      <w:pPr>
        <w:pStyle w:val="Style1"/>
        <w:widowControl/>
        <w:spacing w:line="360" w:lineRule="auto"/>
        <w:jc w:val="right"/>
        <w:rPr>
          <w:rStyle w:val="FontStyle11"/>
          <w:rFonts w:eastAsia="Tahoma"/>
        </w:rPr>
      </w:pPr>
      <w:r>
        <w:rPr>
          <w:rStyle w:val="FontStyle11"/>
          <w:rFonts w:eastAsia="Tahoma"/>
        </w:rPr>
        <w:t>Kaşe+İmza</w:t>
      </w:r>
    </w:p>
    <w:p w:rsidR="00C74FF0" w:rsidRDefault="00C74FF0">
      <w:pPr>
        <w:pStyle w:val="Balk10"/>
        <w:keepNext/>
        <w:keepLines/>
        <w:shd w:val="clear" w:color="auto" w:fill="auto"/>
        <w:spacing w:after="515" w:line="220" w:lineRule="exact"/>
        <w:ind w:left="1920"/>
      </w:pPr>
      <w:bookmarkStart w:id="1" w:name="_GoBack"/>
      <w:bookmarkEnd w:id="1"/>
    </w:p>
    <w:p w:rsidR="007171CE" w:rsidRDefault="00E14AC1">
      <w:pPr>
        <w:pStyle w:val="Balk10"/>
        <w:keepNext/>
        <w:keepLines/>
        <w:shd w:val="clear" w:color="auto" w:fill="auto"/>
        <w:spacing w:after="515" w:line="220" w:lineRule="exact"/>
        <w:ind w:left="1920"/>
      </w:pPr>
      <w:r>
        <w:t>AFEREZ CİHAZI TEKNİK ŞARTNAMESİ</w:t>
      </w:r>
      <w:bookmarkEnd w:id="0"/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 w:right="940"/>
      </w:pPr>
      <w:r>
        <w:t>Cihaz ile periferik kök hücre aferezi, Plazma Exchange. Eritrosit Exchange, Eritrositaferez, lökoferez.Granülosit toplama Trombosit Deplesyonu işlemleri yapılabilmeli.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/>
      </w:pPr>
      <w:r>
        <w:t>Cihaz devamlı akım santrifüj tekniği ile çalışmalı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  <w:ind w:left="360" w:right="260"/>
        <w:jc w:val="left"/>
      </w:pPr>
      <w:r>
        <w:t>Sitrat (ACD_A) infüzyon hızı cihazda otomatik olarak ayarlanmlı, ekranda takip edilebilmeli, cihazın kan çekim hızına göre ACD_A oranı ve santrifüj hızı otomatik olarak cihaz tarafından ayarlanmalıdır.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/>
      </w:pPr>
      <w:r>
        <w:t xml:space="preserve">Cihazın periyodik bakımları fimıa tarafından yapılmalı (Altı ayda </w:t>
      </w:r>
      <w:r>
        <w:rPr>
          <w:rStyle w:val="Gvdemetni1ptbolukbraklyor"/>
        </w:rPr>
        <w:t>bir)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 w:right="260"/>
        <w:jc w:val="left"/>
      </w:pPr>
      <w:r>
        <w:t>Cihazda arıza olduğu takdirde en geç 24 saat içinde tamir ve bakım yapılabilmeli bu süre içerisinde yerine yeni cihaz konulabilmeli.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 w:right="460"/>
      </w:pPr>
      <w:r>
        <w:t>Sistem tam otomatik olmalı, ancak istenildiğinde cihazın üzerinde bulunan tuşlar vasıtasıyla toplanacak ürün miktarı, saflığı, konsantrasyonu ve diğer parametreler değiştirilebilmelidir.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</w:pPr>
      <w:r>
        <w:t>Cihazın düzenli olarak kalibrasyonları yapılmalı ve belgeler üniteye verilmelidir.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</w:pPr>
      <w:r>
        <w:t>Cihazda işlem bilgileri işlem süresince izlenebilir olmalıdır.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</w:pPr>
      <w:r>
        <w:t>Cihaz 220 V 50 HZ ile çalışmalı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/>
      </w:pPr>
      <w:r>
        <w:t>Seti veren firma Aferez ünitesine 5 adet cihaz kurmalıdır.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left="360" w:right="260"/>
        <w:jc w:val="left"/>
      </w:pPr>
      <w:r>
        <w:t>Cihaz</w:t>
      </w:r>
      <w:r>
        <w:tab/>
        <w:t>Terapötik işlemleri yapma özellikleri üstünlükleri yönünden test edilecek ve ayrıca değerlendirilecektir.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/>
      </w:pPr>
      <w:r>
        <w:t>Cihazın CE uygunluk belgesine sahip olması gerekmektedir.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 w:right="260"/>
        <w:jc w:val="left"/>
      </w:pPr>
      <w:r>
        <w:t>Cihazla ürün toplandıktan sonra kalite kontrol yapılmalı ve sonuçların uluslar arası kabul görmüş kalite kontrol kriterlerine uygun olmalı.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360"/>
      </w:pPr>
      <w:r>
        <w:t>Cihazın</w:t>
      </w:r>
      <w:r>
        <w:tab/>
        <w:t>kullanım rehberi (manuel) orijinal ve Türkçe dilde olmalıdır.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/>
      </w:pPr>
      <w:r>
        <w:t>İşlem esnasında ve sonrasında işlem verileri kayıt edilebilmeli ve çıktı alınabilmeli.</w:t>
      </w:r>
    </w:p>
    <w:p w:rsidR="007171CE" w:rsidRDefault="00E14AC1">
      <w:pPr>
        <w:pStyle w:val="Gvdemetni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360" w:right="1260"/>
        <w:jc w:val="left"/>
      </w:pPr>
      <w:r>
        <w:t>Cihazın</w:t>
      </w:r>
      <w:r>
        <w:tab/>
        <w:t>verimlilik oranı (collection efficiancy) uluslar arası kabul edilmiş standartlarda olmalıdır.</w:t>
      </w:r>
    </w:p>
    <w:p w:rsidR="00C74FF0" w:rsidRDefault="00C74FF0">
      <w:pPr>
        <w:pStyle w:val="Balk10"/>
        <w:keepNext/>
        <w:keepLines/>
        <w:shd w:val="clear" w:color="auto" w:fill="auto"/>
        <w:spacing w:after="210" w:line="220" w:lineRule="exact"/>
        <w:ind w:left="20"/>
        <w:jc w:val="both"/>
      </w:pPr>
      <w:bookmarkStart w:id="2" w:name="bookmark1"/>
    </w:p>
    <w:p w:rsidR="007171CE" w:rsidRDefault="00E14AC1">
      <w:pPr>
        <w:pStyle w:val="Balk10"/>
        <w:keepNext/>
        <w:keepLines/>
        <w:shd w:val="clear" w:color="auto" w:fill="auto"/>
        <w:spacing w:after="210" w:line="220" w:lineRule="exact"/>
        <w:ind w:left="20"/>
        <w:jc w:val="both"/>
      </w:pPr>
      <w:r>
        <w:t>AFEREZ SETİ TEKNİK ŞARTNAMESİ</w:t>
      </w:r>
      <w:bookmarkEnd w:id="2"/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</w:pPr>
      <w:r>
        <w:t>Setlerin</w:t>
      </w:r>
      <w:r>
        <w:tab/>
        <w:t>CE uygunluk belgesi olmalı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</w:pPr>
      <w:r>
        <w:t>Setler</w:t>
      </w:r>
      <w:r>
        <w:tab/>
        <w:t>verilen cihazlara uygun olmalı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</w:pPr>
      <w:r>
        <w:t>Setlerin</w:t>
      </w:r>
      <w:r>
        <w:tab/>
        <w:t>miyadı en az 2 yıl olmalı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1498"/>
        </w:tabs>
        <w:spacing w:before="0"/>
      </w:pPr>
      <w:r>
        <w:t>Kullanılacak</w:t>
      </w:r>
      <w:r w:rsidR="00211EDD">
        <w:t xml:space="preserve"> </w:t>
      </w:r>
      <w:r>
        <w:t>sarf malzeme (izotonik, fıstül ve ACD_A) set ile birlikte verilmeli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1498"/>
        </w:tabs>
        <w:spacing w:before="0"/>
      </w:pPr>
      <w:r>
        <w:t>Her</w:t>
      </w:r>
      <w:r w:rsidR="00211EDD">
        <w:t xml:space="preserve"> </w:t>
      </w:r>
      <w:r>
        <w:t>set için 2 adet ACD-A solüsyonu verilmeli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1498"/>
        </w:tabs>
        <w:spacing w:before="0"/>
      </w:pPr>
      <w:r>
        <w:t>Set</w:t>
      </w:r>
      <w:r w:rsidR="00211EDD">
        <w:t xml:space="preserve"> </w:t>
      </w:r>
      <w:r>
        <w:t>arızası ve teknik arıza nedeniyle kullanılmayan setler firma tarafından karşılanmalı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</w:pPr>
      <w:r>
        <w:t>Setler</w:t>
      </w:r>
      <w:r>
        <w:tab/>
        <w:t>tek kullanımlık ve steril olmalı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right="240"/>
      </w:pPr>
      <w:r>
        <w:t>Plazma</w:t>
      </w:r>
      <w:r>
        <w:tab/>
        <w:t>değişimi için verilen setlerle eritrosit değişimide yapılabilmeli veya ayrı set olarak firma fiyat farkı olmaksızın değiştirmelidir</w:t>
      </w:r>
    </w:p>
    <w:p w:rsidR="007171CE" w:rsidRDefault="00E14AC1" w:rsidP="00211EDD">
      <w:pPr>
        <w:pStyle w:val="Gvdemetni0"/>
        <w:numPr>
          <w:ilvl w:val="0"/>
          <w:numId w:val="2"/>
        </w:numPr>
        <w:shd w:val="clear" w:color="auto" w:fill="auto"/>
        <w:spacing w:before="0"/>
      </w:pPr>
      <w:r>
        <w:t>Setler ünitenin ihtiyacına göre aralıklı olarak teslim edilmelidir.</w:t>
      </w:r>
    </w:p>
    <w:sectPr w:rsidR="007171CE" w:rsidSect="00C74FF0">
      <w:type w:val="continuous"/>
      <w:pgSz w:w="11905" w:h="16837"/>
      <w:pgMar w:top="1418" w:right="1110" w:bottom="426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38" w:rsidRDefault="00B22838">
      <w:r>
        <w:separator/>
      </w:r>
    </w:p>
  </w:endnote>
  <w:endnote w:type="continuationSeparator" w:id="0">
    <w:p w:rsidR="00B22838" w:rsidRDefault="00B2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38" w:rsidRDefault="00B22838"/>
  </w:footnote>
  <w:footnote w:type="continuationSeparator" w:id="0">
    <w:p w:rsidR="00B22838" w:rsidRDefault="00B228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1E80"/>
    <w:multiLevelType w:val="multilevel"/>
    <w:tmpl w:val="9A227F2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223B9"/>
    <w:multiLevelType w:val="hybridMultilevel"/>
    <w:tmpl w:val="38AA1B9C"/>
    <w:lvl w:ilvl="0" w:tplc="041F000F">
      <w:start w:val="1"/>
      <w:numFmt w:val="decimal"/>
      <w:lvlText w:val="%1."/>
      <w:lvlJc w:val="left"/>
      <w:pPr>
        <w:ind w:left="740" w:hanging="360"/>
      </w:p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CE"/>
    <w:rsid w:val="00211EDD"/>
    <w:rsid w:val="003E0D11"/>
    <w:rsid w:val="007171CE"/>
    <w:rsid w:val="00723BE3"/>
    <w:rsid w:val="00B22838"/>
    <w:rsid w:val="00C74FF0"/>
    <w:rsid w:val="00E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0861CA-6EA0-4EA1-84A0-AB2D0E0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ptbolukbraklyor">
    <w:name w:val="Gövde metni + 1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600" w:line="27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C7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tr-TR"/>
    </w:rPr>
  </w:style>
  <w:style w:type="character" w:customStyle="1" w:styleId="FontStyle11">
    <w:name w:val="Font Style11"/>
    <w:rsid w:val="00C74FF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2018-11-19T06:50:00Z</dcterms:created>
  <dcterms:modified xsi:type="dcterms:W3CDTF">2018-11-19T06:58:00Z</dcterms:modified>
</cp:coreProperties>
</file>