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F0" w:rsidRDefault="00C74FF0" w:rsidP="00C74FF0">
      <w:pPr>
        <w:rPr>
          <w:rFonts w:ascii="Times New Roman" w:hAnsi="Times New Roman" w:cs="Times New Roman"/>
          <w:b/>
          <w:bCs/>
          <w:color w:val="auto"/>
        </w:rPr>
      </w:pPr>
      <w:bookmarkStart w:id="0" w:name="bookmark0"/>
      <w:r>
        <w:rPr>
          <w:rFonts w:ascii="Times New Roman" w:hAnsi="Times New Roman" w:cs="Times New Roman"/>
          <w:b/>
          <w:bCs/>
        </w:rPr>
        <w:t xml:space="preserve">ERCİYES ÜNİVERSİTESİ SAĞLIK UYGULAMA VE ARAŞTIRMA MERKEZİ-            </w:t>
      </w:r>
      <w:r w:rsidR="0025304F">
        <w:rPr>
          <w:rFonts w:ascii="Times New Roman" w:hAnsi="Times New Roman" w:cs="Times New Roman"/>
          <w:b/>
          <w:bCs/>
        </w:rPr>
        <w:t>SEP</w:t>
      </w:r>
      <w:r w:rsidR="00FC62C7">
        <w:rPr>
          <w:rFonts w:ascii="Times New Roman" w:hAnsi="Times New Roman" w:cs="Times New Roman"/>
          <w:b/>
          <w:bCs/>
        </w:rPr>
        <w:t>S</w:t>
      </w:r>
      <w:bookmarkStart w:id="1" w:name="_GoBack"/>
      <w:bookmarkEnd w:id="1"/>
      <w:r w:rsidR="0025304F">
        <w:rPr>
          <w:rFonts w:ascii="Times New Roman" w:hAnsi="Times New Roman" w:cs="Times New Roman"/>
          <w:b/>
          <w:bCs/>
        </w:rPr>
        <w:t>İS ADSORBSİYON KOLONU</w:t>
      </w:r>
      <w:r>
        <w:rPr>
          <w:rFonts w:ascii="Times New Roman" w:hAnsi="Times New Roman" w:cs="Times New Roman"/>
          <w:b/>
          <w:bCs/>
        </w:rPr>
        <w:t>ALIMI YAKLAŞIK MALİYET LİSTESİ</w:t>
      </w:r>
    </w:p>
    <w:p w:rsidR="00C74FF0" w:rsidRDefault="00C74FF0" w:rsidP="00C74FF0">
      <w:pPr>
        <w:rPr>
          <w:rFonts w:ascii="Times New Roman" w:eastAsiaTheme="minorEastAsia" w:hAnsi="Times New Roman" w:cs="Times New Roman"/>
          <w:color w:val="FF0000"/>
        </w:rPr>
      </w:pPr>
    </w:p>
    <w:tbl>
      <w:tblPr>
        <w:tblW w:w="92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3684"/>
        <w:gridCol w:w="850"/>
        <w:gridCol w:w="992"/>
        <w:gridCol w:w="993"/>
        <w:gridCol w:w="1558"/>
      </w:tblGrid>
      <w:tr w:rsidR="00C74FF0" w:rsidTr="00C74FF0">
        <w:trPr>
          <w:trHeight w:val="5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F0" w:rsidRDefault="00C74FF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Sıra No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F0" w:rsidRDefault="00C74FF0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Malzeme Kodu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F0" w:rsidRDefault="00C74FF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Birim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F0" w:rsidRDefault="00C74FF0">
            <w:pPr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Miktar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F0" w:rsidRDefault="00C74FF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Birim Fiyat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F0" w:rsidRDefault="00C74FF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Top.Tutar</w:t>
            </w:r>
          </w:p>
        </w:tc>
      </w:tr>
      <w:tr w:rsidR="00C74FF0" w:rsidTr="00C74FF0">
        <w:trPr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F0" w:rsidRDefault="00C74FF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F0" w:rsidRDefault="0025304F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Sepsis Adsorbsiyon Kolonu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F0" w:rsidRDefault="00C74FF0" w:rsidP="00C74FF0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ADET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F0" w:rsidRDefault="0025304F" w:rsidP="0025304F">
            <w:pPr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  <w:r w:rsidR="00C74FF0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F0" w:rsidRDefault="00C74F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FF0" w:rsidRDefault="00C74F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</w:tbl>
    <w:p w:rsidR="00C74FF0" w:rsidRDefault="00C74FF0" w:rsidP="00C74FF0">
      <w:pPr>
        <w:pStyle w:val="Style1"/>
        <w:widowControl/>
        <w:spacing w:line="360" w:lineRule="auto"/>
        <w:jc w:val="right"/>
        <w:rPr>
          <w:rStyle w:val="FontStyle11"/>
          <w:rFonts w:eastAsia="Tahoma"/>
        </w:rPr>
      </w:pPr>
    </w:p>
    <w:p w:rsidR="00C74FF0" w:rsidRDefault="00C74FF0" w:rsidP="00C74FF0">
      <w:pPr>
        <w:pStyle w:val="Style1"/>
        <w:widowControl/>
        <w:spacing w:line="360" w:lineRule="auto"/>
        <w:jc w:val="right"/>
        <w:rPr>
          <w:rStyle w:val="FontStyle11"/>
          <w:rFonts w:eastAsia="Tahoma"/>
        </w:rPr>
      </w:pPr>
      <w:r>
        <w:rPr>
          <w:rStyle w:val="FontStyle11"/>
          <w:rFonts w:eastAsia="Tahoma"/>
        </w:rPr>
        <w:t xml:space="preserve">Tarih </w:t>
      </w:r>
    </w:p>
    <w:p w:rsidR="00C74FF0" w:rsidRDefault="00C74FF0" w:rsidP="00C74FF0">
      <w:pPr>
        <w:pStyle w:val="Style1"/>
        <w:widowControl/>
        <w:spacing w:line="360" w:lineRule="auto"/>
        <w:jc w:val="right"/>
        <w:rPr>
          <w:rStyle w:val="FontStyle11"/>
          <w:rFonts w:eastAsia="Tahoma"/>
        </w:rPr>
      </w:pPr>
      <w:r>
        <w:rPr>
          <w:rStyle w:val="FontStyle11"/>
          <w:rFonts w:eastAsia="Tahoma"/>
        </w:rPr>
        <w:t>Kaşe+İmza</w:t>
      </w:r>
    </w:p>
    <w:p w:rsidR="004D1A93" w:rsidRDefault="004D1A93" w:rsidP="004D1A93">
      <w:pPr>
        <w:pStyle w:val="Balk10"/>
        <w:keepNext/>
        <w:keepLines/>
        <w:shd w:val="clear" w:color="auto" w:fill="auto"/>
        <w:spacing w:after="204" w:line="250" w:lineRule="exact"/>
        <w:ind w:left="1480"/>
      </w:pPr>
    </w:p>
    <w:p w:rsidR="004D1A93" w:rsidRDefault="004D1A93" w:rsidP="004D1A93">
      <w:pPr>
        <w:pStyle w:val="Balk10"/>
        <w:keepNext/>
        <w:keepLines/>
        <w:shd w:val="clear" w:color="auto" w:fill="auto"/>
        <w:spacing w:after="204" w:line="250" w:lineRule="exact"/>
        <w:ind w:left="1480"/>
      </w:pPr>
    </w:p>
    <w:p w:rsidR="004D1A93" w:rsidRDefault="004D1A93" w:rsidP="004D1A93">
      <w:pPr>
        <w:pStyle w:val="Balk10"/>
        <w:keepNext/>
        <w:keepLines/>
        <w:shd w:val="clear" w:color="auto" w:fill="auto"/>
        <w:spacing w:after="204" w:line="250" w:lineRule="exact"/>
        <w:ind w:left="1480"/>
      </w:pPr>
    </w:p>
    <w:p w:rsidR="004D1A93" w:rsidRDefault="004D1A93" w:rsidP="004D1A93">
      <w:pPr>
        <w:pStyle w:val="Balk10"/>
        <w:keepNext/>
        <w:keepLines/>
        <w:shd w:val="clear" w:color="auto" w:fill="auto"/>
        <w:spacing w:after="204" w:line="250" w:lineRule="exact"/>
        <w:ind w:left="1480"/>
      </w:pPr>
    </w:p>
    <w:p w:rsidR="004D1A93" w:rsidRDefault="004D1A93" w:rsidP="004D1A93">
      <w:pPr>
        <w:pStyle w:val="Balk10"/>
        <w:keepNext/>
        <w:keepLines/>
        <w:shd w:val="clear" w:color="auto" w:fill="auto"/>
        <w:spacing w:after="204" w:line="250" w:lineRule="exact"/>
        <w:ind w:left="1480"/>
      </w:pPr>
      <w:r>
        <w:t>SEPSİS ADSORBSİYON KOLONU TEKNİK ÖZELLİKLERİ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35" w:lineRule="exact"/>
        <w:ind w:left="380" w:right="200" w:hanging="360"/>
        <w:jc w:val="left"/>
      </w:pPr>
      <w:r>
        <w:t>Ürün özellikleri sitokiıı seviyelerinin aşır; arttığı durumlarda (ciddi sepsis ve septik çok (S1RS &amp; CARS), ciddi yanıklar, travma (crush sendromu), solunumla kimyasal zehirlenmeler, akut solunum sıkıntısı sendromu (ARDS), ameliyat sonrası pompa sendromu, akut pankreatit vb),Çoklu organ disfonksiyon sendromu(MODS) endike olmalıdır.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94"/>
        </w:tabs>
        <w:spacing w:before="0" w:line="235" w:lineRule="exact"/>
        <w:ind w:left="380" w:right="200" w:hanging="360"/>
        <w:jc w:val="left"/>
      </w:pPr>
      <w:r>
        <w:t>Ürünün kullanım endikasyonu enfeksiyon orijinine (gram-negatif ya da gram-pozitif) bağlı olmamalıdır.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94"/>
        </w:tabs>
        <w:spacing w:before="0" w:line="235" w:lineRule="exact"/>
        <w:ind w:left="380" w:hanging="360"/>
        <w:jc w:val="left"/>
      </w:pPr>
      <w:r>
        <w:t>Ürün hemodiyaliz cihazları, hemoperfüzyon cihazları ve CRRT cihazları ile uyumlu olmalıdır.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90"/>
        </w:tabs>
        <w:spacing w:before="0" w:line="235" w:lineRule="exact"/>
        <w:ind w:left="380" w:right="200" w:hanging="360"/>
        <w:jc w:val="left"/>
      </w:pPr>
      <w:r>
        <w:t>Ürünün C-Reaktif protein(CRF), 1L-6, TNF-av.b. aşın inflamatuar mediatörleri etkili bir şekilde temizlemelidir.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85"/>
        </w:tabs>
        <w:spacing w:before="0" w:line="235" w:lineRule="exact"/>
        <w:ind w:left="380" w:hanging="360"/>
        <w:jc w:val="left"/>
      </w:pPr>
      <w:r>
        <w:t>Ürün hem Tam Kan Perfüzyonuna hem de plazma adsorbsiyonuna uygunolmalıdır.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90"/>
        </w:tabs>
        <w:spacing w:before="0" w:line="235" w:lineRule="exact"/>
        <w:ind w:left="380" w:hanging="360"/>
        <w:jc w:val="left"/>
      </w:pPr>
      <w:r>
        <w:t>Ürün, morbid madde tanıma ve absrobe etme kapasitesine sahip olmalıdır.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35" w:lineRule="exact"/>
        <w:ind w:left="380" w:right="200" w:hanging="360"/>
        <w:jc w:val="left"/>
      </w:pPr>
      <w:r>
        <w:t>Ürün, tam kan ve plazma değişimi için.tek başına kullanılabildiği gibi diğer kan saflaştırma cihazları ile birlikte de kullanılmalıdır.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90"/>
        </w:tabs>
        <w:spacing w:before="0" w:line="235" w:lineRule="exact"/>
        <w:ind w:left="380" w:right="200" w:hanging="360"/>
        <w:jc w:val="left"/>
      </w:pPr>
      <w:r>
        <w:t>Ürün nötro-makro gözenekli reçineden oluşmalıdır ve bu gözeneklere sahip parçacıkları bir arada tutan polikarbon dış gövdeye sahip olmalıdır.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90"/>
        </w:tabs>
        <w:spacing w:before="0" w:line="235" w:lineRule="exact"/>
        <w:ind w:left="380" w:hanging="360"/>
        <w:jc w:val="left"/>
      </w:pPr>
      <w:r>
        <w:t>Ürünün endojenöz rezistansı 4kPa'ya kadar d'ayanmaladır.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85"/>
        </w:tabs>
        <w:spacing w:before="0" w:line="235" w:lineRule="exact"/>
        <w:ind w:left="380" w:hanging="360"/>
        <w:jc w:val="left"/>
      </w:pPr>
      <w:r>
        <w:t>Ürün, 250 ml/dak. Kan akım hacminde çahşabilmelidir.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35" w:lineRule="exact"/>
        <w:ind w:left="380" w:hanging="360"/>
        <w:jc w:val="left"/>
      </w:pPr>
      <w:r>
        <w:t>Ürün gövdesi 100 kPa basınca dayanıklı olmalıdır.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90"/>
        </w:tabs>
        <w:spacing w:before="0" w:line="235" w:lineRule="exact"/>
        <w:ind w:left="380" w:hanging="360"/>
        <w:jc w:val="left"/>
      </w:pPr>
      <w:r>
        <w:t>Ürün hem sitokinleri hem endotoksinleri absorte edebilmelidir.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85"/>
        </w:tabs>
        <w:spacing w:before="0" w:line="235" w:lineRule="exact"/>
        <w:ind w:left="380" w:right="200" w:hanging="360"/>
        <w:jc w:val="left"/>
      </w:pPr>
      <w:r>
        <w:t>Ürün, hastanedeki mevcut cihazlar ile uyumlu çahşabilmelidir. Ekstra bir cihaza ihtiyaç duymamalıdır.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85"/>
        </w:tabs>
        <w:spacing w:before="0" w:line="235" w:lineRule="exact"/>
        <w:ind w:left="380" w:right="200" w:hanging="360"/>
        <w:jc w:val="left"/>
      </w:pPr>
      <w:r>
        <w:t>Ürün tam kanla çahşabilmelidir. Ürünü kullanmak için kanın ön bir işlemden geçmesine (plazmasının ayrılması vb.) gerek kalmamalıdır.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85"/>
        </w:tabs>
        <w:spacing w:before="0" w:line="235" w:lineRule="exact"/>
        <w:ind w:left="380" w:right="780" w:hanging="360"/>
      </w:pPr>
      <w:r>
        <w:t>Ürünle gerçekleştirilecek işlemler otolog olmalıdır. İşlem sırasında herhangi bir kan veya kan türevi replasmanına gerek kalmamalıdır. Böylelikle ürün ile gerçekleştirilen işlemlerde kan kaynaklı bulaşı riski olmamalıdır.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85"/>
        </w:tabs>
        <w:spacing w:before="0" w:line="235" w:lineRule="exact"/>
        <w:ind w:left="380" w:hanging="360"/>
        <w:jc w:val="left"/>
      </w:pPr>
      <w:r>
        <w:t>Ürün azami 6 saatlik kürler için yeterli kapasiteye sahip olmalıdır.</w:t>
      </w:r>
    </w:p>
    <w:p w:rsidR="004D1A93" w:rsidRDefault="004D1A93" w:rsidP="004D1A93">
      <w:pPr>
        <w:pStyle w:val="Gvdemetni0"/>
        <w:numPr>
          <w:ilvl w:val="0"/>
          <w:numId w:val="3"/>
        </w:numPr>
        <w:shd w:val="clear" w:color="auto" w:fill="auto"/>
        <w:tabs>
          <w:tab w:val="left" w:pos="390"/>
        </w:tabs>
        <w:spacing w:before="0" w:line="235" w:lineRule="exact"/>
        <w:ind w:left="380" w:hanging="360"/>
        <w:jc w:val="left"/>
      </w:pPr>
      <w:r>
        <w:t>Ürün hasta total kan hacmini 18 kere işleyebilecek kapasiteye sahip olmalıdır.</w:t>
      </w:r>
    </w:p>
    <w:p w:rsidR="004D1A93" w:rsidRDefault="004D1A93" w:rsidP="004D1A93">
      <w:pPr>
        <w:pStyle w:val="indekiler0"/>
        <w:numPr>
          <w:ilvl w:val="0"/>
          <w:numId w:val="3"/>
        </w:numPr>
        <w:shd w:val="clear" w:color="auto" w:fill="auto"/>
        <w:tabs>
          <w:tab w:val="left" w:pos="385"/>
          <w:tab w:val="right" w:pos="8413"/>
        </w:tabs>
        <w:ind w:left="38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Ürünün yüzey alanı &gt; 40000 m2 olmalıdır.</w:t>
      </w:r>
    </w:p>
    <w:p w:rsidR="004D1A93" w:rsidRDefault="004D1A93" w:rsidP="004D1A93">
      <w:pPr>
        <w:pStyle w:val="indekiler0"/>
        <w:numPr>
          <w:ilvl w:val="0"/>
          <w:numId w:val="3"/>
        </w:numPr>
        <w:shd w:val="clear" w:color="auto" w:fill="auto"/>
        <w:tabs>
          <w:tab w:val="left" w:pos="385"/>
          <w:tab w:val="right" w:pos="8110"/>
        </w:tabs>
        <w:ind w:left="380"/>
      </w:pPr>
      <w:r>
        <w:t>Ürün biyo-uyumlu olmalıdır.</w:t>
      </w:r>
    </w:p>
    <w:p w:rsidR="004D1A93" w:rsidRDefault="004D1A93" w:rsidP="004D1A93">
      <w:pPr>
        <w:pStyle w:val="indekiler0"/>
        <w:numPr>
          <w:ilvl w:val="0"/>
          <w:numId w:val="3"/>
        </w:numPr>
        <w:shd w:val="clear" w:color="auto" w:fill="auto"/>
        <w:tabs>
          <w:tab w:val="left" w:pos="394"/>
          <w:tab w:val="right" w:pos="8110"/>
        </w:tabs>
        <w:ind w:left="380"/>
      </w:pPr>
      <w:r>
        <w:t>Ürün gama ışını ile steril edilmiş elmalıdır.</w:t>
      </w:r>
    </w:p>
    <w:p w:rsidR="00C74FF0" w:rsidRDefault="004D1A93" w:rsidP="004D1A93">
      <w:pPr>
        <w:pStyle w:val="indekiler0"/>
        <w:numPr>
          <w:ilvl w:val="0"/>
          <w:numId w:val="3"/>
        </w:numPr>
        <w:shd w:val="clear" w:color="auto" w:fill="auto"/>
        <w:tabs>
          <w:tab w:val="left" w:pos="394"/>
          <w:tab w:val="right" w:pos="8110"/>
        </w:tabs>
        <w:ind w:left="380"/>
      </w:pPr>
      <w:r>
        <w:t>Ürün tek kullanımlık olmalıdır.</w:t>
      </w:r>
      <w:r>
        <w:fldChar w:fldCharType="end"/>
      </w:r>
      <w:bookmarkEnd w:id="0"/>
    </w:p>
    <w:sectPr w:rsidR="00C74FF0" w:rsidSect="00C74FF0">
      <w:type w:val="continuous"/>
      <w:pgSz w:w="11905" w:h="16837"/>
      <w:pgMar w:top="1418" w:right="1110" w:bottom="426" w:left="1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29" w:rsidRDefault="00743629">
      <w:r>
        <w:separator/>
      </w:r>
    </w:p>
  </w:endnote>
  <w:endnote w:type="continuationSeparator" w:id="0">
    <w:p w:rsidR="00743629" w:rsidRDefault="0074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29" w:rsidRDefault="00743629"/>
  </w:footnote>
  <w:footnote w:type="continuationSeparator" w:id="0">
    <w:p w:rsidR="00743629" w:rsidRDefault="007436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F00"/>
    <w:multiLevelType w:val="multilevel"/>
    <w:tmpl w:val="6188134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11E80"/>
    <w:multiLevelType w:val="multilevel"/>
    <w:tmpl w:val="9A227F2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223B9"/>
    <w:multiLevelType w:val="hybridMultilevel"/>
    <w:tmpl w:val="38AA1B9C"/>
    <w:lvl w:ilvl="0" w:tplc="041F000F">
      <w:start w:val="1"/>
      <w:numFmt w:val="decimal"/>
      <w:lvlText w:val="%1."/>
      <w:lvlJc w:val="left"/>
      <w:pPr>
        <w:ind w:left="740" w:hanging="360"/>
      </w:pPr>
    </w:lvl>
    <w:lvl w:ilvl="1" w:tplc="041F0019" w:tentative="1">
      <w:start w:val="1"/>
      <w:numFmt w:val="lowerLetter"/>
      <w:lvlText w:val="%2."/>
      <w:lvlJc w:val="left"/>
      <w:pPr>
        <w:ind w:left="1460" w:hanging="360"/>
      </w:pPr>
    </w:lvl>
    <w:lvl w:ilvl="2" w:tplc="041F001B" w:tentative="1">
      <w:start w:val="1"/>
      <w:numFmt w:val="lowerRoman"/>
      <w:lvlText w:val="%3."/>
      <w:lvlJc w:val="right"/>
      <w:pPr>
        <w:ind w:left="2180" w:hanging="180"/>
      </w:pPr>
    </w:lvl>
    <w:lvl w:ilvl="3" w:tplc="041F000F" w:tentative="1">
      <w:start w:val="1"/>
      <w:numFmt w:val="decimal"/>
      <w:lvlText w:val="%4."/>
      <w:lvlJc w:val="left"/>
      <w:pPr>
        <w:ind w:left="2900" w:hanging="360"/>
      </w:pPr>
    </w:lvl>
    <w:lvl w:ilvl="4" w:tplc="041F0019" w:tentative="1">
      <w:start w:val="1"/>
      <w:numFmt w:val="lowerLetter"/>
      <w:lvlText w:val="%5."/>
      <w:lvlJc w:val="left"/>
      <w:pPr>
        <w:ind w:left="3620" w:hanging="360"/>
      </w:pPr>
    </w:lvl>
    <w:lvl w:ilvl="5" w:tplc="041F001B" w:tentative="1">
      <w:start w:val="1"/>
      <w:numFmt w:val="lowerRoman"/>
      <w:lvlText w:val="%6."/>
      <w:lvlJc w:val="right"/>
      <w:pPr>
        <w:ind w:left="4340" w:hanging="180"/>
      </w:pPr>
    </w:lvl>
    <w:lvl w:ilvl="6" w:tplc="041F000F" w:tentative="1">
      <w:start w:val="1"/>
      <w:numFmt w:val="decimal"/>
      <w:lvlText w:val="%7."/>
      <w:lvlJc w:val="left"/>
      <w:pPr>
        <w:ind w:left="5060" w:hanging="360"/>
      </w:pPr>
    </w:lvl>
    <w:lvl w:ilvl="7" w:tplc="041F0019" w:tentative="1">
      <w:start w:val="1"/>
      <w:numFmt w:val="lowerLetter"/>
      <w:lvlText w:val="%8."/>
      <w:lvlJc w:val="left"/>
      <w:pPr>
        <w:ind w:left="5780" w:hanging="360"/>
      </w:pPr>
    </w:lvl>
    <w:lvl w:ilvl="8" w:tplc="041F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CE"/>
    <w:rsid w:val="00211EDD"/>
    <w:rsid w:val="0025304F"/>
    <w:rsid w:val="003E0D11"/>
    <w:rsid w:val="004D1A93"/>
    <w:rsid w:val="007171CE"/>
    <w:rsid w:val="00723BE3"/>
    <w:rsid w:val="00743629"/>
    <w:rsid w:val="00906735"/>
    <w:rsid w:val="00B22838"/>
    <w:rsid w:val="00C74FF0"/>
    <w:rsid w:val="00E14AC1"/>
    <w:rsid w:val="00F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0861CA-6EA0-4EA1-84A0-AB2D0E03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1ptbolukbraklyor">
    <w:name w:val="Gövde metni + 1 pt boşluk bırakılıyor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600" w:line="274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C74FF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tr-TR"/>
    </w:rPr>
  </w:style>
  <w:style w:type="character" w:customStyle="1" w:styleId="FontStyle11">
    <w:name w:val="Font Style11"/>
    <w:rsid w:val="00C74F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indekiler">
    <w:name w:val="İçindekiler_"/>
    <w:basedOn w:val="VarsaylanParagrafYazTipi"/>
    <w:link w:val="indekiler0"/>
    <w:rsid w:val="004D1A93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indekiler0">
    <w:name w:val="İçindekiler"/>
    <w:basedOn w:val="Normal"/>
    <w:link w:val="indekiler"/>
    <w:rsid w:val="004D1A93"/>
    <w:pPr>
      <w:shd w:val="clear" w:color="auto" w:fill="FFFFFF"/>
      <w:spacing w:line="235" w:lineRule="exact"/>
      <w:ind w:hanging="360"/>
    </w:pPr>
    <w:rPr>
      <w:rFonts w:ascii="Book Antiqua" w:eastAsia="Book Antiqua" w:hAnsi="Book Antiqua" w:cs="Book Antiqua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2018-11-19T06:50:00Z</dcterms:created>
  <dcterms:modified xsi:type="dcterms:W3CDTF">2018-11-19T10:36:00Z</dcterms:modified>
</cp:coreProperties>
</file>