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795"/>
        <w:tblW w:w="9300" w:type="dxa"/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0"/>
        <w:gridCol w:w="1550"/>
        <w:gridCol w:w="1550"/>
      </w:tblGrid>
      <w:tr w:rsidR="00465230" w:rsidTr="00465230">
        <w:trPr>
          <w:trHeight w:val="429"/>
        </w:trPr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Malzeme Adı</w:t>
            </w:r>
          </w:p>
        </w:tc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SUT Kodu</w:t>
            </w:r>
          </w:p>
        </w:tc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Fiyat</w:t>
            </w:r>
          </w:p>
        </w:tc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465230" w:rsidTr="00465230">
        <w:trPr>
          <w:trHeight w:val="429"/>
        </w:trPr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Fotoferez</w:t>
            </w:r>
            <w:proofErr w:type="spellEnd"/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Seti</w:t>
            </w:r>
          </w:p>
        </w:tc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704941</w:t>
            </w:r>
          </w:p>
        </w:tc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65230" w:rsidRDefault="00465230" w:rsidP="00465230">
            <w:pPr>
              <w:pStyle w:val="Style34"/>
              <w:widowControl/>
              <w:spacing w:before="120" w:after="12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230" w:rsidRDefault="00465230" w:rsidP="00465230">
      <w:pPr>
        <w:pStyle w:val="Style34"/>
        <w:widowControl/>
        <w:spacing w:before="120" w:after="120"/>
        <w:ind w:left="2654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>FOTOFEREZ SETİ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ALIMI İÇİN </w:t>
      </w:r>
    </w:p>
    <w:p w:rsidR="00465230" w:rsidRDefault="00465230" w:rsidP="00465230">
      <w:pPr>
        <w:pStyle w:val="Style34"/>
        <w:widowControl/>
        <w:spacing w:before="120" w:after="120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YAKLAŞIK MALİYET ÇALIŞMASI</w:t>
      </w:r>
    </w:p>
    <w:p w:rsidR="00465230" w:rsidRDefault="00465230" w:rsidP="00465230">
      <w:pPr>
        <w:pStyle w:val="Style34"/>
        <w:widowControl/>
        <w:spacing w:before="120" w:after="120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685694" w:rsidRPr="00685694" w:rsidRDefault="00685694" w:rsidP="00685694">
      <w:pPr>
        <w:pStyle w:val="Style34"/>
        <w:widowControl/>
        <w:spacing w:before="120" w:after="120"/>
        <w:ind w:left="265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>FOTOFEREZ SETİ TEKNİK ŞARTNAMESİ</w:t>
      </w:r>
    </w:p>
    <w:p w:rsidR="00685694" w:rsidRPr="00685694" w:rsidRDefault="00685694" w:rsidP="00685694">
      <w:pPr>
        <w:pStyle w:val="Style34"/>
        <w:widowControl/>
        <w:spacing w:before="120" w:after="120"/>
        <w:ind w:left="3245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685694">
        <w:rPr>
          <w:rStyle w:val="FontStyle51"/>
          <w:rFonts w:ascii="Times New Roman" w:hAnsi="Times New Roman" w:cs="Times New Roman"/>
          <w:sz w:val="24"/>
          <w:szCs w:val="24"/>
        </w:rPr>
        <w:t>(1.KALEM MALZEME İÇİN)</w:t>
      </w:r>
    </w:p>
    <w:p w:rsidR="00685694" w:rsidRPr="00685694" w:rsidRDefault="00685694" w:rsidP="00685694">
      <w:pPr>
        <w:pStyle w:val="Style24"/>
        <w:widowControl/>
        <w:tabs>
          <w:tab w:val="left" w:pos="192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b/>
          <w:sz w:val="24"/>
          <w:szCs w:val="24"/>
        </w:rPr>
        <w:t>1-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Fotoferez seti kan hücrelerinin ultraviyole tedavisi için özel yapıda üretilmiş olmalıdır.</w:t>
      </w:r>
    </w:p>
    <w:p w:rsidR="00685694" w:rsidRPr="00685694" w:rsidRDefault="00685694" w:rsidP="00685694">
      <w:pPr>
        <w:pStyle w:val="Style24"/>
        <w:widowControl/>
        <w:tabs>
          <w:tab w:val="left" w:pos="206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b/>
          <w:sz w:val="24"/>
          <w:szCs w:val="24"/>
        </w:rPr>
        <w:t>2-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Fotoferez seti üzerinde </w:t>
      </w:r>
      <w:proofErr w:type="spellStart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spike</w:t>
      </w:r>
      <w:proofErr w:type="spellEnd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 ve örnek alma girişi olmalıdır.</w:t>
      </w:r>
    </w:p>
    <w:p w:rsidR="00685694" w:rsidRPr="00685694" w:rsidRDefault="00685694" w:rsidP="00685694">
      <w:pPr>
        <w:pStyle w:val="Style24"/>
        <w:widowControl/>
        <w:tabs>
          <w:tab w:val="left" w:pos="206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b/>
          <w:sz w:val="24"/>
          <w:szCs w:val="24"/>
        </w:rPr>
        <w:t>3-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Fotoferez seti </w:t>
      </w:r>
      <w:proofErr w:type="gramStart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steril</w:t>
      </w:r>
      <w:proofErr w:type="gramEnd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 ve projen </w:t>
      </w:r>
      <w:proofErr w:type="spellStart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free</w:t>
      </w:r>
      <w:proofErr w:type="spellEnd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 olmalıdır.</w:t>
      </w:r>
    </w:p>
    <w:p w:rsidR="00685694" w:rsidRPr="00685694" w:rsidRDefault="00685694" w:rsidP="00685694">
      <w:pPr>
        <w:pStyle w:val="Style24"/>
        <w:widowControl/>
        <w:tabs>
          <w:tab w:val="left" w:pos="192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b/>
          <w:sz w:val="24"/>
          <w:szCs w:val="24"/>
        </w:rPr>
        <w:t>4-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Fotoferez seti tek tek </w:t>
      </w:r>
      <w:proofErr w:type="gramStart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steril</w:t>
      </w:r>
      <w:proofErr w:type="gramEnd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 paketlerde olmalıdır.</w:t>
      </w:r>
    </w:p>
    <w:p w:rsidR="00685694" w:rsidRPr="00685694" w:rsidRDefault="00685694" w:rsidP="00685694">
      <w:pPr>
        <w:pStyle w:val="Style24"/>
        <w:widowControl/>
        <w:tabs>
          <w:tab w:val="left" w:pos="192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b/>
          <w:sz w:val="24"/>
          <w:szCs w:val="24"/>
        </w:rPr>
        <w:t>5-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Fotoferez seti ile birlikte </w:t>
      </w:r>
      <w:proofErr w:type="spellStart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fotoferez</w:t>
      </w:r>
      <w:proofErr w:type="spellEnd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 işleminde kullanılacak tüm malzemeler verilmelidir.</w:t>
      </w:r>
    </w:p>
    <w:p w:rsidR="00685694" w:rsidRPr="00685694" w:rsidRDefault="00685694" w:rsidP="00685694">
      <w:pPr>
        <w:pStyle w:val="Style24"/>
        <w:widowControl/>
        <w:tabs>
          <w:tab w:val="left" w:pos="192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b/>
          <w:sz w:val="24"/>
          <w:szCs w:val="24"/>
        </w:rPr>
        <w:t>6-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Fotoferez seti CE belgeli olmalı ve UBB kaydı tamamlanmış olmalıdır.</w:t>
      </w:r>
    </w:p>
    <w:p w:rsidR="00685694" w:rsidRPr="00685694" w:rsidRDefault="00685694" w:rsidP="00685694">
      <w:pPr>
        <w:pStyle w:val="Style24"/>
        <w:widowControl/>
        <w:tabs>
          <w:tab w:val="left" w:pos="192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b/>
          <w:sz w:val="24"/>
          <w:szCs w:val="24"/>
        </w:rPr>
        <w:t>7-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Verilen setlerin arızalı çıktığında veya cihazdan ve kullanıcıdan kaynaklanan arızalardan dolayı yenisi ile ücretsiz olarak değiştirilmelidir.</w:t>
      </w:r>
    </w:p>
    <w:p w:rsidR="00685694" w:rsidRPr="00685694" w:rsidRDefault="00685694" w:rsidP="00685694">
      <w:pPr>
        <w:pStyle w:val="Style24"/>
        <w:widowControl/>
        <w:tabs>
          <w:tab w:val="left" w:pos="192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b/>
          <w:sz w:val="24"/>
          <w:szCs w:val="24"/>
        </w:rPr>
        <w:t>8-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Setleri veren firma ünitenin belirttiği iki adet </w:t>
      </w:r>
      <w:proofErr w:type="spellStart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aferez</w:t>
      </w:r>
      <w:proofErr w:type="spellEnd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 cihazını ücretsiz olarak üniteye kurmalı </w:t>
      </w:r>
      <w:proofErr w:type="spellStart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Aferez</w:t>
      </w:r>
      <w:proofErr w:type="spellEnd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 setleri ücretsiz olarak üniteye teslim edilmeli ve işlem esnasında kullanılan </w:t>
      </w:r>
      <w:proofErr w:type="spellStart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İzotonik</w:t>
      </w:r>
      <w:proofErr w:type="spellEnd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, ACDA gibi solüsyonlar ücretsiz olarak verilmelidir. Cihazlar setler bitene kadar ünitede durmalıdır.</w:t>
      </w:r>
    </w:p>
    <w:p w:rsidR="00685694" w:rsidRPr="00685694" w:rsidRDefault="00685694" w:rsidP="00685694">
      <w:pPr>
        <w:pStyle w:val="Style35"/>
        <w:widowControl/>
        <w:tabs>
          <w:tab w:val="left" w:pos="365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b/>
          <w:sz w:val="24"/>
          <w:szCs w:val="24"/>
        </w:rPr>
        <w:t>9-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ab/>
        <w:t xml:space="preserve">Setleri veren firma bir adet </w:t>
      </w:r>
      <w:proofErr w:type="spellStart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fotoferez</w:t>
      </w:r>
      <w:proofErr w:type="spellEnd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 cihazını ücretsiz olarak üniteye kurmalıdır ve cihaz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br/>
        <w:t xml:space="preserve">setler bitene kadar ünitede durmalıdır. </w:t>
      </w:r>
    </w:p>
    <w:p w:rsidR="00685694" w:rsidRDefault="00685694" w:rsidP="00685694">
      <w:pPr>
        <w:pStyle w:val="Style35"/>
        <w:widowControl/>
        <w:tabs>
          <w:tab w:val="left" w:pos="365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b/>
          <w:sz w:val="24"/>
          <w:szCs w:val="24"/>
        </w:rPr>
        <w:t>10-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Setler ünitenin isteği doğrultusunda aralıklı olarak teslim edilmelidir.</w:t>
      </w:r>
    </w:p>
    <w:p w:rsidR="00685694" w:rsidRPr="00465230" w:rsidRDefault="00685694" w:rsidP="00465230">
      <w:pPr>
        <w:pStyle w:val="Style35"/>
        <w:widowControl/>
        <w:tabs>
          <w:tab w:val="left" w:pos="365"/>
        </w:tabs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685694">
        <w:rPr>
          <w:rStyle w:val="FontStyle50"/>
          <w:rFonts w:ascii="Times New Roman" w:hAnsi="Times New Roman" w:cs="Times New Roman"/>
          <w:sz w:val="24"/>
          <w:szCs w:val="24"/>
        </w:rPr>
        <w:br/>
      </w:r>
      <w:r w:rsidRPr="00685694">
        <w:rPr>
          <w:rStyle w:val="FontStyle50"/>
          <w:rFonts w:ascii="Times New Roman" w:hAnsi="Times New Roman" w:cs="Times New Roman"/>
          <w:b/>
          <w:sz w:val="24"/>
          <w:szCs w:val="24"/>
        </w:rPr>
        <w:t>11-</w:t>
      </w: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 Setlerin </w:t>
      </w:r>
      <w:proofErr w:type="spellStart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miyadı</w:t>
      </w:r>
      <w:proofErr w:type="spellEnd"/>
      <w:r w:rsidRPr="00685694">
        <w:rPr>
          <w:rStyle w:val="FontStyle50"/>
          <w:rFonts w:ascii="Times New Roman" w:hAnsi="Times New Roman" w:cs="Times New Roman"/>
          <w:sz w:val="24"/>
          <w:szCs w:val="24"/>
        </w:rPr>
        <w:t xml:space="preserve"> en az 2 yıl olmalıdır.</w:t>
      </w:r>
      <w:bookmarkStart w:id="0" w:name="_GoBack"/>
      <w:bookmarkEnd w:id="0"/>
    </w:p>
    <w:p w:rsidR="00685694" w:rsidRPr="00685694" w:rsidRDefault="00685694" w:rsidP="00685694">
      <w:pPr>
        <w:pStyle w:val="Style34"/>
        <w:widowControl/>
        <w:spacing w:before="120" w:after="120"/>
        <w:ind w:left="2563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685694">
        <w:rPr>
          <w:rStyle w:val="FontStyle51"/>
          <w:rFonts w:ascii="Times New Roman" w:hAnsi="Times New Roman" w:cs="Times New Roman"/>
          <w:sz w:val="24"/>
          <w:szCs w:val="24"/>
        </w:rPr>
        <w:t>FOTOFEREZ CİHAZI TEKNİK ŞARTNAMESİ</w:t>
      </w:r>
    </w:p>
    <w:p w:rsidR="00685694" w:rsidRPr="00685694" w:rsidRDefault="00685694" w:rsidP="00685694">
      <w:pPr>
        <w:pStyle w:val="Style24"/>
        <w:widowControl/>
        <w:numPr>
          <w:ilvl w:val="0"/>
          <w:numId w:val="1"/>
        </w:numPr>
        <w:tabs>
          <w:tab w:val="left" w:pos="187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Cihazın 3 üstte 3 altta olmak üzere toplam 6 adet UVA lambası olmalıdır.</w:t>
      </w:r>
    </w:p>
    <w:p w:rsidR="00685694" w:rsidRPr="00685694" w:rsidRDefault="00685694" w:rsidP="00685694">
      <w:pPr>
        <w:pStyle w:val="Style35"/>
        <w:widowControl/>
        <w:numPr>
          <w:ilvl w:val="0"/>
          <w:numId w:val="1"/>
        </w:numPr>
        <w:tabs>
          <w:tab w:val="left" w:pos="187"/>
        </w:tabs>
        <w:spacing w:before="120" w:after="120" w:line="240" w:lineRule="auto"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Gerek işlem esnasında gerekse işlem bitiminde, ürüne uygulanan ışının şiddeti, verilen enerji, zaman, sıcaklık ekranda görülebilmeli.</w:t>
      </w:r>
    </w:p>
    <w:p w:rsidR="00685694" w:rsidRPr="00685694" w:rsidRDefault="00685694" w:rsidP="00685694">
      <w:pPr>
        <w:pStyle w:val="Style24"/>
        <w:widowControl/>
        <w:numPr>
          <w:ilvl w:val="0"/>
          <w:numId w:val="1"/>
        </w:numPr>
        <w:tabs>
          <w:tab w:val="left" w:pos="187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Ekran üzerinden işlem esnasındaki tüm değerler görülebilmelidir.</w:t>
      </w:r>
    </w:p>
    <w:p w:rsidR="00685694" w:rsidRPr="00685694" w:rsidRDefault="00685694" w:rsidP="00685694">
      <w:pPr>
        <w:pStyle w:val="Style24"/>
        <w:widowControl/>
        <w:numPr>
          <w:ilvl w:val="0"/>
          <w:numId w:val="1"/>
        </w:numPr>
        <w:tabs>
          <w:tab w:val="left" w:pos="187"/>
        </w:tabs>
        <w:spacing w:before="120" w:after="120" w:line="24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Cihaz CE belgeli olmalı ve UBB kaydı tamamlanmış olmalıdır.</w:t>
      </w:r>
    </w:p>
    <w:p w:rsidR="00685694" w:rsidRPr="00685694" w:rsidRDefault="00685694" w:rsidP="00685694">
      <w:pPr>
        <w:pStyle w:val="Style24"/>
        <w:widowControl/>
        <w:numPr>
          <w:ilvl w:val="0"/>
          <w:numId w:val="1"/>
        </w:numPr>
        <w:tabs>
          <w:tab w:val="left" w:pos="187"/>
        </w:tabs>
        <w:spacing w:before="120" w:after="120" w:line="240" w:lineRule="auto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85694">
        <w:rPr>
          <w:rStyle w:val="FontStyle50"/>
          <w:rFonts w:ascii="Times New Roman" w:hAnsi="Times New Roman" w:cs="Times New Roman"/>
          <w:sz w:val="24"/>
          <w:szCs w:val="24"/>
        </w:rPr>
        <w:t>Cihazda bir problem olduğu takdirde ihaleyi alan firma 24 saat içinde müdahale etmeli eğer sorun çözülemez ise firma cihazı yenisi ile değiştirmelidir.</w:t>
      </w:r>
    </w:p>
    <w:p w:rsidR="00141F44" w:rsidRPr="00685694" w:rsidRDefault="00465230" w:rsidP="0068569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F44" w:rsidRPr="0068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480"/>
    <w:multiLevelType w:val="singleLevel"/>
    <w:tmpl w:val="D29EA228"/>
    <w:lvl w:ilvl="0">
      <w:start w:val="1"/>
      <w:numFmt w:val="decimal"/>
      <w:lvlText w:val="%1-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C"/>
    <w:rsid w:val="000B2E5C"/>
    <w:rsid w:val="00465230"/>
    <w:rsid w:val="00685694"/>
    <w:rsid w:val="009E3B3D"/>
    <w:rsid w:val="00A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166BD"/>
  <w15:chartTrackingRefBased/>
  <w15:docId w15:val="{37602DCB-D29A-4D21-BB8E-B176E25A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4">
    <w:name w:val="Style24"/>
    <w:basedOn w:val="Normal"/>
    <w:uiPriority w:val="99"/>
    <w:rsid w:val="00685694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34">
    <w:name w:val="Style34"/>
    <w:basedOn w:val="Normal"/>
    <w:uiPriority w:val="99"/>
    <w:rsid w:val="0068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35">
    <w:name w:val="Style35"/>
    <w:basedOn w:val="Normal"/>
    <w:uiPriority w:val="99"/>
    <w:rsid w:val="0068569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FontStyle50">
    <w:name w:val="Font Style50"/>
    <w:uiPriority w:val="99"/>
    <w:rsid w:val="00685694"/>
    <w:rPr>
      <w:rFonts w:ascii="Arial" w:hAnsi="Arial" w:cs="Arial" w:hint="default"/>
      <w:color w:val="000000"/>
      <w:sz w:val="20"/>
      <w:szCs w:val="20"/>
    </w:rPr>
  </w:style>
  <w:style w:type="character" w:customStyle="1" w:styleId="FontStyle51">
    <w:name w:val="Font Style51"/>
    <w:uiPriority w:val="99"/>
    <w:rsid w:val="00685694"/>
    <w:rPr>
      <w:rFonts w:ascii="Arial" w:hAnsi="Arial" w:cs="Arial" w:hint="default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69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6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2</cp:revision>
  <cp:lastPrinted>2019-04-04T10:31:00Z</cp:lastPrinted>
  <dcterms:created xsi:type="dcterms:W3CDTF">2019-04-04T11:08:00Z</dcterms:created>
  <dcterms:modified xsi:type="dcterms:W3CDTF">2019-04-04T11:08:00Z</dcterms:modified>
</cp:coreProperties>
</file>